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A733" w14:textId="4CAC14F2" w:rsidR="00765589" w:rsidRDefault="00811A88" w:rsidP="0007443C">
      <w:pPr>
        <w:suppressAutoHyphens/>
        <w:kinsoku w:val="0"/>
        <w:overflowPunct w:val="0"/>
        <w:autoSpaceDE w:val="0"/>
        <w:autoSpaceDN w:val="0"/>
        <w:adjustRightInd w:val="0"/>
        <w:spacing w:line="274" w:lineRule="atLeast"/>
        <w:ind w:right="486"/>
        <w:jc w:val="righ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令和</w:t>
      </w:r>
      <w:r w:rsidR="00765589" w:rsidRPr="00DC3EFD">
        <w:rPr>
          <w:rFonts w:asciiTheme="majorEastAsia" w:eastAsiaTheme="majorEastAsia" w:hAnsiTheme="majorEastAsia" w:cs="ＭＳ ゴシック" w:hint="eastAsia"/>
          <w:color w:val="000000"/>
          <w:kern w:val="0"/>
          <w:szCs w:val="21"/>
        </w:rPr>
        <w:t xml:space="preserve">　　年　　月　　日</w:t>
      </w:r>
    </w:p>
    <w:p w14:paraId="00AC6F65" w14:textId="77777777" w:rsidR="004B0C8C" w:rsidRPr="00DC3EFD" w:rsidRDefault="004B0C8C" w:rsidP="0007443C">
      <w:pPr>
        <w:suppressAutoHyphens/>
        <w:kinsoku w:val="0"/>
        <w:overflowPunct w:val="0"/>
        <w:autoSpaceDE w:val="0"/>
        <w:autoSpaceDN w:val="0"/>
        <w:adjustRightInd w:val="0"/>
        <w:spacing w:line="274" w:lineRule="atLeast"/>
        <w:ind w:right="486"/>
        <w:jc w:val="right"/>
        <w:textAlignment w:val="baseline"/>
        <w:rPr>
          <w:rFonts w:asciiTheme="majorEastAsia" w:eastAsiaTheme="majorEastAsia" w:hAnsiTheme="majorEastAsia" w:cs="Times New Roman"/>
          <w:color w:val="000000"/>
          <w:spacing w:val="16"/>
          <w:kern w:val="0"/>
          <w:szCs w:val="21"/>
        </w:rPr>
      </w:pPr>
    </w:p>
    <w:p w14:paraId="251C0C25" w14:textId="665A8CEA" w:rsidR="00B766EB" w:rsidRDefault="00746BB0" w:rsidP="00B766EB">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中小企業信用保険法第２条</w:t>
      </w:r>
      <w:r w:rsidR="00B766EB">
        <w:rPr>
          <w:rFonts w:asciiTheme="majorEastAsia" w:eastAsiaTheme="majorEastAsia" w:hAnsiTheme="majorEastAsia" w:cs="Times New Roman" w:hint="eastAsia"/>
          <w:szCs w:val="21"/>
        </w:rPr>
        <w:t>第</w:t>
      </w:r>
      <w:r w:rsidR="007B4AB5" w:rsidRPr="00DC3EFD">
        <w:rPr>
          <w:rFonts w:asciiTheme="majorEastAsia" w:eastAsiaTheme="majorEastAsia" w:hAnsiTheme="majorEastAsia" w:cs="Times New Roman" w:hint="eastAsia"/>
          <w:szCs w:val="21"/>
        </w:rPr>
        <w:t>５項第</w:t>
      </w:r>
      <w:r w:rsidR="007B4AB5">
        <w:rPr>
          <w:rFonts w:asciiTheme="majorEastAsia" w:eastAsiaTheme="majorEastAsia" w:hAnsiTheme="majorEastAsia" w:cs="Times New Roman" w:hint="eastAsia"/>
          <w:szCs w:val="21"/>
        </w:rPr>
        <w:t>５</w:t>
      </w:r>
      <w:r w:rsidR="007B4AB5" w:rsidRPr="00DC3EFD">
        <w:rPr>
          <w:rFonts w:asciiTheme="majorEastAsia" w:eastAsiaTheme="majorEastAsia" w:hAnsiTheme="majorEastAsia" w:cs="Times New Roman" w:hint="eastAsia"/>
          <w:szCs w:val="21"/>
        </w:rPr>
        <w:t>号</w:t>
      </w:r>
      <w:r w:rsidR="00B766EB">
        <w:rPr>
          <w:rFonts w:asciiTheme="majorEastAsia" w:eastAsiaTheme="majorEastAsia" w:hAnsiTheme="majorEastAsia" w:cs="Times New Roman" w:hint="eastAsia"/>
          <w:szCs w:val="21"/>
        </w:rPr>
        <w:t>認定申請書添付書類（６か月比較）</w:t>
      </w:r>
    </w:p>
    <w:p w14:paraId="400ABF43" w14:textId="77777777" w:rsidR="00A05789" w:rsidRPr="00DC3EFD" w:rsidRDefault="00A05789" w:rsidP="00A0578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66F83A83" w14:textId="77777777" w:rsidR="004B0C8C" w:rsidRPr="00C44802" w:rsidRDefault="00765589"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DC3EFD">
        <w:rPr>
          <w:rFonts w:asciiTheme="majorEastAsia" w:eastAsiaTheme="majorEastAsia" w:hAnsiTheme="majorEastAsia" w:cs="ＭＳ ゴシック"/>
          <w:color w:val="000000"/>
          <w:kern w:val="0"/>
          <w:szCs w:val="21"/>
        </w:rPr>
        <w:t xml:space="preserve">   </w:t>
      </w:r>
      <w:r w:rsidR="00A05789">
        <w:rPr>
          <w:rFonts w:asciiTheme="majorEastAsia" w:eastAsiaTheme="majorEastAsia" w:hAnsiTheme="majorEastAsia" w:cs="ＭＳ ゴシック" w:hint="eastAsia"/>
          <w:color w:val="000000"/>
          <w:kern w:val="0"/>
          <w:szCs w:val="21"/>
        </w:rPr>
        <w:t>竜王町長　様</w:t>
      </w:r>
      <w:r w:rsidRPr="00DC3EFD">
        <w:rPr>
          <w:rFonts w:asciiTheme="majorEastAsia" w:eastAsiaTheme="majorEastAsia" w:hAnsiTheme="majorEastAsia" w:cs="ＭＳ ゴシック"/>
          <w:color w:val="000000"/>
          <w:kern w:val="0"/>
          <w:szCs w:val="21"/>
        </w:rPr>
        <w:t xml:space="preserve">        </w:t>
      </w:r>
      <w:r w:rsidRPr="00DC3EFD">
        <w:rPr>
          <w:rFonts w:asciiTheme="majorEastAsia" w:eastAsiaTheme="majorEastAsia" w:hAnsiTheme="majorEastAsia" w:cs="ＭＳ ゴシック" w:hint="eastAsia"/>
          <w:color w:val="000000"/>
          <w:kern w:val="0"/>
          <w:szCs w:val="21"/>
        </w:rPr>
        <w:t xml:space="preserve">　</w:t>
      </w:r>
      <w:r w:rsidRPr="00DC3EFD">
        <w:rPr>
          <w:rFonts w:asciiTheme="majorEastAsia" w:eastAsiaTheme="majorEastAsia" w:hAnsiTheme="majorEastAsia" w:cs="ＭＳ ゴシック"/>
          <w:color w:val="000000"/>
          <w:kern w:val="0"/>
          <w:szCs w:val="21"/>
        </w:rPr>
        <w:t xml:space="preserve">       </w:t>
      </w:r>
      <w:r w:rsidRPr="00DC3EFD">
        <w:rPr>
          <w:rFonts w:asciiTheme="majorEastAsia" w:eastAsiaTheme="majorEastAsia" w:hAnsiTheme="majorEastAsia" w:cs="ＭＳ ゴシック" w:hint="eastAsia"/>
          <w:color w:val="000000"/>
          <w:kern w:val="0"/>
          <w:szCs w:val="21"/>
        </w:rPr>
        <w:t xml:space="preserve">　　　</w:t>
      </w:r>
    </w:p>
    <w:p w14:paraId="5BE99DB0" w14:textId="77777777" w:rsidR="004B0C8C" w:rsidRPr="00C44802" w:rsidRDefault="004B0C8C"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申請者</w:t>
      </w:r>
    </w:p>
    <w:p w14:paraId="2C534A92" w14:textId="6CBB4FA8" w:rsidR="004B0C8C" w:rsidRDefault="004B0C8C"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住　所　　　　　　</w:t>
      </w:r>
      <w:r>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w:t>
      </w:r>
      <w:r>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w:t>
      </w:r>
    </w:p>
    <w:p w14:paraId="38E95134" w14:textId="77777777" w:rsidR="004B0C8C" w:rsidRPr="00C44802" w:rsidRDefault="004B0C8C"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p>
    <w:p w14:paraId="1D94EAC0" w14:textId="6961191D" w:rsidR="004B0C8C" w:rsidRDefault="004B0C8C"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702E5B">
        <w:rPr>
          <w:rFonts w:ascii="ＭＳ ゴシック" w:eastAsia="ＭＳ ゴシック" w:hAnsi="ＭＳ ゴシック" w:cs="ＭＳ ゴシック" w:hint="eastAsia"/>
          <w:kern w:val="0"/>
          <w:szCs w:val="21"/>
          <w:u w:val="single"/>
        </w:rPr>
        <w:t xml:space="preserve">氏　名　　　　　　　　　　</w:t>
      </w:r>
      <w:r w:rsidRPr="00702E5B">
        <w:rPr>
          <w:rFonts w:ascii="ＭＳ ゴシック" w:eastAsia="ＭＳ ゴシック" w:hAnsi="ＭＳ ゴシック" w:cs="ＭＳ ゴシック"/>
          <w:kern w:val="0"/>
          <w:szCs w:val="21"/>
          <w:u w:val="single"/>
        </w:rPr>
        <w:t xml:space="preserve"> </w:t>
      </w:r>
      <w:r>
        <w:rPr>
          <w:rFonts w:ascii="ＭＳ ゴシック" w:eastAsia="ＭＳ ゴシック" w:hAnsi="ＭＳ ゴシック" w:cs="ＭＳ ゴシック" w:hint="eastAsia"/>
          <w:kern w:val="0"/>
          <w:szCs w:val="21"/>
          <w:u w:val="single"/>
        </w:rPr>
        <w:t xml:space="preserve">　</w:t>
      </w:r>
      <w:r w:rsidRPr="00702E5B">
        <w:rPr>
          <w:rFonts w:ascii="ＭＳ ゴシック" w:eastAsia="ＭＳ ゴシック" w:hAnsi="ＭＳ ゴシック" w:cs="ＭＳ ゴシック" w:hint="eastAsia"/>
          <w:kern w:val="0"/>
          <w:szCs w:val="21"/>
          <w:u w:val="single"/>
        </w:rPr>
        <w:t xml:space="preserve">　　印</w:t>
      </w:r>
    </w:p>
    <w:p w14:paraId="5D606E3F" w14:textId="77777777" w:rsidR="004B0C8C" w:rsidRPr="00702E5B" w:rsidRDefault="004B0C8C" w:rsidP="004B0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E534A53" w14:textId="74FE9692" w:rsidR="007D1D92" w:rsidRPr="0007443C" w:rsidRDefault="00D15438" w:rsidP="004B0C8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sz w:val="20"/>
          <w:szCs w:val="21"/>
          <w:u w:val="single"/>
        </w:rPr>
      </w:pPr>
      <w:r w:rsidRPr="0007443C">
        <w:rPr>
          <w:rFonts w:asciiTheme="majorEastAsia" w:eastAsiaTheme="majorEastAsia" w:hAnsiTheme="majorEastAsia" w:cs="Times New Roman" w:hint="eastAsia"/>
          <w:b/>
          <w:sz w:val="20"/>
          <w:szCs w:val="21"/>
          <w:u w:val="single"/>
        </w:rPr>
        <w:t>※前年同期の売上高等に、新型コロナウイルス感染症の影響を受けている期間が含まれる場合、前々年同期と比較。下記〔　〕内の前年または前々年のどちらかに○印を</w:t>
      </w:r>
      <w:r w:rsidR="00EA1C16" w:rsidRPr="0007443C">
        <w:rPr>
          <w:rFonts w:asciiTheme="majorEastAsia" w:eastAsiaTheme="majorEastAsia" w:hAnsiTheme="majorEastAsia" w:cs="Times New Roman" w:hint="eastAsia"/>
          <w:b/>
          <w:sz w:val="20"/>
          <w:szCs w:val="21"/>
          <w:u w:val="single"/>
        </w:rPr>
        <w:t>記載</w:t>
      </w:r>
      <w:r w:rsidRPr="0007443C">
        <w:rPr>
          <w:rFonts w:asciiTheme="majorEastAsia" w:eastAsiaTheme="majorEastAsia" w:hAnsiTheme="majorEastAsia" w:cs="Times New Roman" w:hint="eastAsia"/>
          <w:b/>
          <w:sz w:val="20"/>
          <w:szCs w:val="21"/>
          <w:u w:val="single"/>
        </w:rPr>
        <w:t>。</w:t>
      </w:r>
    </w:p>
    <w:p w14:paraId="6C573834" w14:textId="77777777" w:rsidR="00B766EB" w:rsidRPr="001803E4" w:rsidRDefault="00B766EB" w:rsidP="0026734C">
      <w:pPr>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１　最近６か月間の平均売上高等について</w:t>
      </w:r>
    </w:p>
    <w:p w14:paraId="69140BDD" w14:textId="77777777" w:rsidR="0026734C" w:rsidRPr="001803E4" w:rsidRDefault="00B766EB" w:rsidP="00B766EB">
      <w:pPr>
        <w:ind w:firstLineChars="100" w:firstLine="217"/>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（1）最近６か月間及び対応する前年６か月の平均売上高等について</w:t>
      </w:r>
    </w:p>
    <w:p w14:paraId="4118098F" w14:textId="77777777" w:rsidR="00B766EB" w:rsidRPr="001803E4" w:rsidRDefault="00B766EB" w:rsidP="0026734C">
      <w:pPr>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 xml:space="preserve">　　　 ※最近６か月：申請日の属する月の前月を含む過去６か月間のこと</w:t>
      </w:r>
    </w:p>
    <w:tbl>
      <w:tblPr>
        <w:tblStyle w:val="a3"/>
        <w:tblW w:w="0" w:type="auto"/>
        <w:tblInd w:w="421" w:type="dxa"/>
        <w:tblLook w:val="04A0" w:firstRow="1" w:lastRow="0" w:firstColumn="1" w:lastColumn="0" w:noHBand="0" w:noVBand="1"/>
      </w:tblPr>
      <w:tblGrid>
        <w:gridCol w:w="2159"/>
        <w:gridCol w:w="2160"/>
        <w:gridCol w:w="2160"/>
        <w:gridCol w:w="2160"/>
      </w:tblGrid>
      <w:tr w:rsidR="00191185" w14:paraId="2F6B211B" w14:textId="77777777" w:rsidTr="00A05789">
        <w:trPr>
          <w:trHeight w:val="454"/>
        </w:trPr>
        <w:tc>
          <w:tcPr>
            <w:tcW w:w="4319" w:type="dxa"/>
            <w:gridSpan w:val="2"/>
            <w:vAlign w:val="center"/>
          </w:tcPr>
          <w:p w14:paraId="5233787B" w14:textId="77777777" w:rsidR="00191185" w:rsidRPr="001803E4" w:rsidRDefault="00D15438" w:rsidP="00A05789">
            <w:pPr>
              <w:jc w:val="center"/>
              <w:rPr>
                <w:rFonts w:asciiTheme="majorEastAsia" w:eastAsiaTheme="majorEastAsia" w:hAnsiTheme="majorEastAsia"/>
                <w:sz w:val="18"/>
                <w:szCs w:val="21"/>
              </w:rPr>
            </w:pPr>
            <w:r w:rsidRPr="001803E4">
              <w:rPr>
                <w:rFonts w:asciiTheme="majorEastAsia" w:eastAsiaTheme="majorEastAsia" w:hAnsiTheme="majorEastAsia" w:hint="eastAsia"/>
                <w:b/>
                <w:sz w:val="18"/>
                <w:szCs w:val="21"/>
              </w:rPr>
              <w:t>〔</w:t>
            </w:r>
            <w:r w:rsidR="00191185" w:rsidRPr="001803E4">
              <w:rPr>
                <w:rFonts w:asciiTheme="majorEastAsia" w:eastAsiaTheme="majorEastAsia" w:hAnsiTheme="majorEastAsia" w:hint="eastAsia"/>
                <w:b/>
                <w:sz w:val="18"/>
                <w:szCs w:val="21"/>
              </w:rPr>
              <w:t>前年</w:t>
            </w:r>
            <w:r w:rsidRPr="001803E4">
              <w:rPr>
                <w:rFonts w:asciiTheme="majorEastAsia" w:eastAsiaTheme="majorEastAsia" w:hAnsiTheme="majorEastAsia" w:hint="eastAsia"/>
                <w:b/>
                <w:sz w:val="18"/>
                <w:szCs w:val="21"/>
              </w:rPr>
              <w:t>・前々年〕</w:t>
            </w:r>
            <w:r w:rsidR="00191185" w:rsidRPr="001803E4">
              <w:rPr>
                <w:rFonts w:asciiTheme="majorEastAsia" w:eastAsiaTheme="majorEastAsia" w:hAnsiTheme="majorEastAsia" w:hint="eastAsia"/>
                <w:sz w:val="18"/>
                <w:szCs w:val="21"/>
              </w:rPr>
              <w:t>６か月</w:t>
            </w:r>
          </w:p>
        </w:tc>
        <w:tc>
          <w:tcPr>
            <w:tcW w:w="4320" w:type="dxa"/>
            <w:gridSpan w:val="2"/>
            <w:vAlign w:val="center"/>
          </w:tcPr>
          <w:p w14:paraId="1BA1F61B" w14:textId="77777777" w:rsidR="00191185" w:rsidRPr="001803E4" w:rsidRDefault="00191185" w:rsidP="00A05789">
            <w:pPr>
              <w:jc w:val="center"/>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最近６か月</w:t>
            </w:r>
          </w:p>
        </w:tc>
      </w:tr>
      <w:tr w:rsidR="00191185" w14:paraId="4A0501D1" w14:textId="77777777" w:rsidTr="00A05789">
        <w:trPr>
          <w:trHeight w:val="454"/>
        </w:trPr>
        <w:tc>
          <w:tcPr>
            <w:tcW w:w="2159" w:type="dxa"/>
            <w:vAlign w:val="center"/>
          </w:tcPr>
          <w:p w14:paraId="3BE1E499" w14:textId="77777777" w:rsidR="00191185" w:rsidRPr="001803E4" w:rsidRDefault="00191185" w:rsidP="00A05789">
            <w:pPr>
              <w:ind w:firstLineChars="350" w:firstLine="689"/>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年　　　月</w:t>
            </w:r>
          </w:p>
        </w:tc>
        <w:tc>
          <w:tcPr>
            <w:tcW w:w="2160" w:type="dxa"/>
            <w:vAlign w:val="center"/>
          </w:tcPr>
          <w:p w14:paraId="640B889D"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2984D05E"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673A7E1D"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191185" w14:paraId="5DF15417" w14:textId="77777777" w:rsidTr="00A05789">
        <w:trPr>
          <w:trHeight w:val="454"/>
        </w:trPr>
        <w:tc>
          <w:tcPr>
            <w:tcW w:w="2159" w:type="dxa"/>
            <w:vAlign w:val="center"/>
          </w:tcPr>
          <w:p w14:paraId="3D237C41"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15628E7A"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01008F07"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0D7BB592"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191185" w14:paraId="0FD0441A" w14:textId="77777777" w:rsidTr="00A05789">
        <w:trPr>
          <w:trHeight w:val="454"/>
        </w:trPr>
        <w:tc>
          <w:tcPr>
            <w:tcW w:w="2159" w:type="dxa"/>
            <w:vAlign w:val="center"/>
          </w:tcPr>
          <w:p w14:paraId="0E33E896"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786E85C6"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430F017A"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31B88B99"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191185" w14:paraId="79EA5CE3" w14:textId="77777777" w:rsidTr="00A05789">
        <w:trPr>
          <w:trHeight w:val="454"/>
        </w:trPr>
        <w:tc>
          <w:tcPr>
            <w:tcW w:w="2159" w:type="dxa"/>
            <w:vAlign w:val="center"/>
          </w:tcPr>
          <w:p w14:paraId="43D152EA"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5066C10F"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1109456D"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2BB92C6F"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191185" w14:paraId="57698A59" w14:textId="77777777" w:rsidTr="00A05789">
        <w:trPr>
          <w:trHeight w:val="454"/>
        </w:trPr>
        <w:tc>
          <w:tcPr>
            <w:tcW w:w="2159" w:type="dxa"/>
            <w:vAlign w:val="center"/>
          </w:tcPr>
          <w:p w14:paraId="2EFA6401"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56DB57CC"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37C41A5B"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7933E873"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191185" w14:paraId="4085AF6C" w14:textId="77777777" w:rsidTr="00A05789">
        <w:trPr>
          <w:trHeight w:val="454"/>
        </w:trPr>
        <w:tc>
          <w:tcPr>
            <w:tcW w:w="2159" w:type="dxa"/>
            <w:vAlign w:val="center"/>
          </w:tcPr>
          <w:p w14:paraId="06ED5ADE" w14:textId="77777777" w:rsidR="00191185" w:rsidRPr="001803E4" w:rsidRDefault="00191185" w:rsidP="00A05789">
            <w:pPr>
              <w:ind w:firstLineChars="350" w:firstLine="689"/>
              <w:jc w:val="right"/>
              <w:rPr>
                <w:sz w:val="18"/>
              </w:rPr>
            </w:pPr>
            <w:r w:rsidRPr="001803E4">
              <w:rPr>
                <w:rFonts w:asciiTheme="majorEastAsia" w:eastAsiaTheme="majorEastAsia" w:hAnsiTheme="majorEastAsia" w:hint="eastAsia"/>
                <w:sz w:val="18"/>
                <w:szCs w:val="21"/>
              </w:rPr>
              <w:t>年　　　月</w:t>
            </w:r>
          </w:p>
        </w:tc>
        <w:tc>
          <w:tcPr>
            <w:tcW w:w="2160" w:type="dxa"/>
            <w:vAlign w:val="center"/>
          </w:tcPr>
          <w:p w14:paraId="5AC3A4A7"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1E9088BD" w14:textId="77777777" w:rsidR="00191185" w:rsidRPr="001803E4" w:rsidRDefault="00191185" w:rsidP="00A05789">
            <w:pPr>
              <w:ind w:firstLineChars="350" w:firstLine="689"/>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年　　　月</w:t>
            </w:r>
          </w:p>
        </w:tc>
        <w:tc>
          <w:tcPr>
            <w:tcW w:w="2160" w:type="dxa"/>
            <w:vAlign w:val="center"/>
          </w:tcPr>
          <w:p w14:paraId="29DA8DFB" w14:textId="77777777" w:rsidR="00191185" w:rsidRPr="001803E4" w:rsidRDefault="00191185" w:rsidP="00A05789">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B766EB" w14:paraId="7A5E17BE" w14:textId="77777777" w:rsidTr="00A05789">
        <w:trPr>
          <w:trHeight w:val="449"/>
        </w:trPr>
        <w:tc>
          <w:tcPr>
            <w:tcW w:w="2159" w:type="dxa"/>
            <w:vAlign w:val="center"/>
          </w:tcPr>
          <w:p w14:paraId="63A7A8E2" w14:textId="77777777" w:rsidR="001803E4" w:rsidRDefault="00D15438" w:rsidP="001803E4">
            <w:pPr>
              <w:spacing w:line="0" w:lineRule="atLeast"/>
              <w:jc w:val="center"/>
              <w:rPr>
                <w:rFonts w:asciiTheme="majorEastAsia" w:eastAsiaTheme="majorEastAsia" w:hAnsiTheme="majorEastAsia"/>
                <w:b/>
                <w:sz w:val="18"/>
                <w:szCs w:val="21"/>
              </w:rPr>
            </w:pPr>
            <w:r w:rsidRPr="001803E4">
              <w:rPr>
                <w:rFonts w:asciiTheme="majorEastAsia" w:eastAsiaTheme="majorEastAsia" w:hAnsiTheme="majorEastAsia" w:hint="eastAsia"/>
                <w:b/>
                <w:sz w:val="18"/>
                <w:szCs w:val="21"/>
              </w:rPr>
              <w:t>〔前年・前々年〕</w:t>
            </w:r>
          </w:p>
          <w:p w14:paraId="3206E076" w14:textId="77777777" w:rsidR="00B766EB" w:rsidRPr="001803E4" w:rsidRDefault="00D43E03" w:rsidP="001803E4">
            <w:pPr>
              <w:spacing w:line="0" w:lineRule="atLeast"/>
              <w:jc w:val="center"/>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６か月の合計</w:t>
            </w:r>
          </w:p>
        </w:tc>
        <w:tc>
          <w:tcPr>
            <w:tcW w:w="2160" w:type="dxa"/>
            <w:vAlign w:val="center"/>
          </w:tcPr>
          <w:p w14:paraId="4CDDDA18" w14:textId="77777777" w:rsidR="00B766EB" w:rsidRPr="001803E4" w:rsidRDefault="00191185" w:rsidP="0058357E">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7604B2A4" w14:textId="77777777" w:rsidR="00B766EB" w:rsidRPr="001803E4" w:rsidRDefault="00D15438" w:rsidP="0058357E">
            <w:pPr>
              <w:jc w:val="center"/>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最近</w:t>
            </w:r>
            <w:r w:rsidR="00D43E03" w:rsidRPr="001803E4">
              <w:rPr>
                <w:rFonts w:asciiTheme="majorEastAsia" w:eastAsiaTheme="majorEastAsia" w:hAnsiTheme="majorEastAsia" w:hint="eastAsia"/>
                <w:sz w:val="18"/>
                <w:szCs w:val="21"/>
              </w:rPr>
              <w:t>６か月の合計</w:t>
            </w:r>
          </w:p>
        </w:tc>
        <w:tc>
          <w:tcPr>
            <w:tcW w:w="2160" w:type="dxa"/>
            <w:vAlign w:val="center"/>
          </w:tcPr>
          <w:p w14:paraId="2D463B4F" w14:textId="77777777" w:rsidR="00B766EB" w:rsidRPr="001803E4" w:rsidRDefault="00191185" w:rsidP="0058357E">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r w:rsidR="00B766EB" w14:paraId="0029DB67" w14:textId="77777777" w:rsidTr="00A05789">
        <w:trPr>
          <w:trHeight w:val="413"/>
        </w:trPr>
        <w:tc>
          <w:tcPr>
            <w:tcW w:w="2159" w:type="dxa"/>
            <w:vAlign w:val="center"/>
          </w:tcPr>
          <w:p w14:paraId="06C1D042" w14:textId="77777777" w:rsidR="001803E4" w:rsidRDefault="00D15438" w:rsidP="001803E4">
            <w:pPr>
              <w:spacing w:line="0" w:lineRule="atLeast"/>
              <w:jc w:val="center"/>
              <w:rPr>
                <w:rFonts w:asciiTheme="majorEastAsia" w:eastAsiaTheme="majorEastAsia" w:hAnsiTheme="majorEastAsia"/>
                <w:b/>
                <w:sz w:val="18"/>
                <w:szCs w:val="21"/>
              </w:rPr>
            </w:pPr>
            <w:r w:rsidRPr="001803E4">
              <w:rPr>
                <w:rFonts w:asciiTheme="majorEastAsia" w:eastAsiaTheme="majorEastAsia" w:hAnsiTheme="majorEastAsia" w:hint="eastAsia"/>
                <w:b/>
                <w:sz w:val="18"/>
                <w:szCs w:val="21"/>
              </w:rPr>
              <w:t>〔前年・前々年〕</w:t>
            </w:r>
          </w:p>
          <w:p w14:paraId="545F2DBF" w14:textId="77777777" w:rsidR="00B766EB" w:rsidRPr="001803E4" w:rsidRDefault="00D43E03" w:rsidP="001803E4">
            <w:pPr>
              <w:spacing w:line="0" w:lineRule="atLeast"/>
              <w:jc w:val="center"/>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６か月の平均</w:t>
            </w:r>
            <w:r w:rsidR="00A05789">
              <w:rPr>
                <w:rFonts w:asciiTheme="majorEastAsia" w:eastAsiaTheme="majorEastAsia" w:hAnsiTheme="majorEastAsia" w:hint="eastAsia"/>
                <w:sz w:val="18"/>
                <w:szCs w:val="21"/>
              </w:rPr>
              <w:t>【B</w:t>
            </w:r>
            <w:r w:rsidRPr="001803E4">
              <w:rPr>
                <w:rFonts w:asciiTheme="majorEastAsia" w:eastAsiaTheme="majorEastAsia" w:hAnsiTheme="majorEastAsia" w:hint="eastAsia"/>
                <w:sz w:val="18"/>
                <w:szCs w:val="21"/>
              </w:rPr>
              <w:t>】</w:t>
            </w:r>
          </w:p>
        </w:tc>
        <w:tc>
          <w:tcPr>
            <w:tcW w:w="2160" w:type="dxa"/>
            <w:vAlign w:val="center"/>
          </w:tcPr>
          <w:p w14:paraId="626AD3F3" w14:textId="77777777" w:rsidR="00B766EB" w:rsidRPr="001803E4" w:rsidRDefault="00191185" w:rsidP="0058357E">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c>
          <w:tcPr>
            <w:tcW w:w="2160" w:type="dxa"/>
            <w:vAlign w:val="center"/>
          </w:tcPr>
          <w:p w14:paraId="3751E9C5" w14:textId="77777777" w:rsidR="00B766EB" w:rsidRPr="001803E4" w:rsidRDefault="00D15438" w:rsidP="001803E4">
            <w:pPr>
              <w:spacing w:line="0" w:lineRule="atLeast"/>
              <w:jc w:val="center"/>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最近</w:t>
            </w:r>
            <w:r w:rsidR="00A05789">
              <w:rPr>
                <w:rFonts w:asciiTheme="majorEastAsia" w:eastAsiaTheme="majorEastAsia" w:hAnsiTheme="majorEastAsia" w:hint="eastAsia"/>
                <w:sz w:val="18"/>
                <w:szCs w:val="21"/>
              </w:rPr>
              <w:t>６か月の平均【A</w:t>
            </w:r>
            <w:r w:rsidR="00D43E03" w:rsidRPr="001803E4">
              <w:rPr>
                <w:rFonts w:asciiTheme="majorEastAsia" w:eastAsiaTheme="majorEastAsia" w:hAnsiTheme="majorEastAsia" w:hint="eastAsia"/>
                <w:sz w:val="18"/>
                <w:szCs w:val="21"/>
              </w:rPr>
              <w:t>】</w:t>
            </w:r>
          </w:p>
        </w:tc>
        <w:tc>
          <w:tcPr>
            <w:tcW w:w="2160" w:type="dxa"/>
            <w:vAlign w:val="center"/>
          </w:tcPr>
          <w:p w14:paraId="5C81F1E6" w14:textId="77777777" w:rsidR="00B766EB" w:rsidRPr="001803E4" w:rsidRDefault="00191185" w:rsidP="0058357E">
            <w:pPr>
              <w:jc w:val="right"/>
              <w:rPr>
                <w:rFonts w:asciiTheme="majorEastAsia" w:eastAsiaTheme="majorEastAsia" w:hAnsiTheme="majorEastAsia"/>
                <w:sz w:val="18"/>
                <w:szCs w:val="21"/>
              </w:rPr>
            </w:pPr>
            <w:r w:rsidRPr="001803E4">
              <w:rPr>
                <w:rFonts w:asciiTheme="majorEastAsia" w:eastAsiaTheme="majorEastAsia" w:hAnsiTheme="majorEastAsia" w:hint="eastAsia"/>
                <w:sz w:val="18"/>
                <w:szCs w:val="21"/>
              </w:rPr>
              <w:t>円</w:t>
            </w:r>
          </w:p>
        </w:tc>
      </w:tr>
    </w:tbl>
    <w:p w14:paraId="60D29F89" w14:textId="77777777" w:rsidR="0026734C" w:rsidRPr="001803E4" w:rsidRDefault="00EA1C16" w:rsidP="00EA1C16">
      <w:pPr>
        <w:ind w:firstLineChars="200" w:firstLine="433"/>
        <w:rPr>
          <w:rFonts w:asciiTheme="majorEastAsia" w:eastAsiaTheme="majorEastAsia" w:hAnsiTheme="majorEastAsia" w:cs="Times New Roman"/>
          <w:sz w:val="20"/>
          <w:szCs w:val="21"/>
        </w:rPr>
      </w:pPr>
      <w:r>
        <w:rPr>
          <w:rFonts w:asciiTheme="majorEastAsia" w:eastAsiaTheme="majorEastAsia" w:hAnsiTheme="majorEastAsia" w:cs="Times New Roman" w:hint="eastAsia"/>
          <w:sz w:val="20"/>
          <w:szCs w:val="21"/>
        </w:rPr>
        <w:t>(2)</w:t>
      </w:r>
      <w:r w:rsidR="00D43E03" w:rsidRPr="001803E4">
        <w:rPr>
          <w:rFonts w:asciiTheme="majorEastAsia" w:eastAsiaTheme="majorEastAsia" w:hAnsiTheme="majorEastAsia" w:cs="Times New Roman" w:hint="eastAsia"/>
          <w:sz w:val="20"/>
          <w:szCs w:val="21"/>
        </w:rPr>
        <w:t>６</w:t>
      </w:r>
      <w:r w:rsidR="007D1D92" w:rsidRPr="001803E4">
        <w:rPr>
          <w:rFonts w:asciiTheme="majorEastAsia" w:eastAsiaTheme="majorEastAsia" w:hAnsiTheme="majorEastAsia" w:cs="Times New Roman" w:hint="eastAsia"/>
          <w:sz w:val="20"/>
          <w:szCs w:val="21"/>
        </w:rPr>
        <w:t>か</w:t>
      </w:r>
      <w:r w:rsidR="003A6030" w:rsidRPr="001803E4">
        <w:rPr>
          <w:rFonts w:asciiTheme="majorEastAsia" w:eastAsiaTheme="majorEastAsia" w:hAnsiTheme="majorEastAsia" w:cs="Times New Roman" w:hint="eastAsia"/>
          <w:sz w:val="20"/>
          <w:szCs w:val="21"/>
        </w:rPr>
        <w:t>月間の</w:t>
      </w:r>
      <w:r w:rsidR="00D43E03" w:rsidRPr="001803E4">
        <w:rPr>
          <w:rFonts w:asciiTheme="majorEastAsia" w:eastAsiaTheme="majorEastAsia" w:hAnsiTheme="majorEastAsia" w:cs="Times New Roman" w:hint="eastAsia"/>
          <w:sz w:val="20"/>
          <w:szCs w:val="21"/>
        </w:rPr>
        <w:t>平均</w:t>
      </w:r>
      <w:r w:rsidR="003A6030" w:rsidRPr="001803E4">
        <w:rPr>
          <w:rFonts w:asciiTheme="majorEastAsia" w:eastAsiaTheme="majorEastAsia" w:hAnsiTheme="majorEastAsia" w:cs="Times New Roman" w:hint="eastAsia"/>
          <w:sz w:val="20"/>
          <w:szCs w:val="21"/>
        </w:rPr>
        <w:t>売上高等の減少率</w:t>
      </w:r>
    </w:p>
    <w:p w14:paraId="0B3F2F8E" w14:textId="77777777" w:rsidR="00D43E03" w:rsidRDefault="0026734C" w:rsidP="004B0C8C">
      <w:pPr>
        <w:ind w:firstLineChars="300" w:firstLine="650"/>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　Ｂ</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Ａ　）</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Ｂ</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１００</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w:t>
      </w:r>
      <w:r w:rsidRPr="001803E4">
        <w:rPr>
          <w:rFonts w:asciiTheme="majorEastAsia" w:eastAsiaTheme="majorEastAsia" w:hAnsiTheme="majorEastAsia" w:cs="Times New Roman" w:hint="eastAsia"/>
          <w:sz w:val="20"/>
          <w:szCs w:val="21"/>
          <w:u w:val="single"/>
        </w:rPr>
        <w:t xml:space="preserve">　　　　　％</w:t>
      </w:r>
      <w:r w:rsidR="0007443C">
        <w:rPr>
          <w:rFonts w:asciiTheme="majorEastAsia" w:eastAsiaTheme="majorEastAsia" w:hAnsiTheme="majorEastAsia" w:cs="Times New Roman" w:hint="eastAsia"/>
          <w:sz w:val="20"/>
          <w:szCs w:val="21"/>
        </w:rPr>
        <w:t>（イ</w:t>
      </w:r>
      <w:r w:rsidR="00A25DA8" w:rsidRPr="001803E4">
        <w:rPr>
          <w:rFonts w:asciiTheme="majorEastAsia" w:eastAsiaTheme="majorEastAsia" w:hAnsiTheme="majorEastAsia" w:cs="Times New Roman" w:hint="eastAsia"/>
          <w:sz w:val="20"/>
          <w:szCs w:val="21"/>
        </w:rPr>
        <w:t>）</w:t>
      </w:r>
      <w:r w:rsidR="007B4AB5">
        <w:rPr>
          <w:rFonts w:asciiTheme="majorEastAsia" w:eastAsiaTheme="majorEastAsia" w:hAnsiTheme="majorEastAsia" w:cs="Times New Roman" w:hint="eastAsia"/>
          <w:sz w:val="20"/>
          <w:szCs w:val="21"/>
        </w:rPr>
        <w:t>≧５．０％</w:t>
      </w:r>
    </w:p>
    <w:p w14:paraId="121001DA" w14:textId="77777777" w:rsidR="00EA1C16" w:rsidRPr="00EA1C16" w:rsidRDefault="00EA1C16" w:rsidP="00EA1C16">
      <w:pPr>
        <w:ind w:firstLineChars="200" w:firstLine="433"/>
        <w:rPr>
          <w:rFonts w:asciiTheme="majorEastAsia" w:eastAsiaTheme="majorEastAsia" w:hAnsiTheme="majorEastAsia" w:cs="Times New Roman"/>
          <w:sz w:val="20"/>
          <w:szCs w:val="21"/>
        </w:rPr>
      </w:pPr>
    </w:p>
    <w:p w14:paraId="0B23C291" w14:textId="77777777" w:rsidR="0026734C" w:rsidRPr="001803E4" w:rsidRDefault="0026734C" w:rsidP="0026734C">
      <w:pPr>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２　１の期間後２</w:t>
      </w:r>
      <w:r w:rsidR="007D1D92" w:rsidRPr="001803E4">
        <w:rPr>
          <w:rFonts w:asciiTheme="majorEastAsia" w:eastAsiaTheme="majorEastAsia" w:hAnsiTheme="majorEastAsia" w:cs="Times New Roman" w:hint="eastAsia"/>
          <w:sz w:val="20"/>
          <w:szCs w:val="21"/>
        </w:rPr>
        <w:t>か</w:t>
      </w:r>
      <w:r w:rsidR="003A6030" w:rsidRPr="001803E4">
        <w:rPr>
          <w:rFonts w:asciiTheme="majorEastAsia" w:eastAsiaTheme="majorEastAsia" w:hAnsiTheme="majorEastAsia" w:cs="Times New Roman" w:hint="eastAsia"/>
          <w:sz w:val="20"/>
          <w:szCs w:val="21"/>
        </w:rPr>
        <w:t>月</w:t>
      </w:r>
      <w:r w:rsidRPr="001803E4">
        <w:rPr>
          <w:rFonts w:asciiTheme="majorEastAsia" w:eastAsiaTheme="majorEastAsia" w:hAnsiTheme="majorEastAsia" w:cs="Times New Roman" w:hint="eastAsia"/>
          <w:sz w:val="20"/>
          <w:szCs w:val="21"/>
        </w:rPr>
        <w:t>間の見込売上高</w:t>
      </w:r>
      <w:r w:rsidR="00763FFB" w:rsidRPr="001803E4">
        <w:rPr>
          <w:rFonts w:asciiTheme="majorEastAsia" w:eastAsiaTheme="majorEastAsia" w:hAnsiTheme="majorEastAsia" w:cs="Times New Roman" w:hint="eastAsia"/>
          <w:sz w:val="20"/>
          <w:szCs w:val="21"/>
        </w:rPr>
        <w:t>等</w:t>
      </w:r>
      <w:r w:rsidRPr="001803E4">
        <w:rPr>
          <w:rFonts w:asciiTheme="majorEastAsia" w:eastAsiaTheme="majorEastAsia" w:hAnsiTheme="majorEastAsia" w:cs="Times New Roman" w:hint="eastAsia"/>
          <w:sz w:val="20"/>
          <w:szCs w:val="21"/>
        </w:rPr>
        <w:t>について</w:t>
      </w:r>
    </w:p>
    <w:p w14:paraId="75EBFB41" w14:textId="77777777" w:rsidR="00A05789" w:rsidRDefault="0026734C" w:rsidP="003A6030">
      <w:pPr>
        <w:numPr>
          <w:ilvl w:val="0"/>
          <w:numId w:val="3"/>
        </w:numPr>
        <w:jc w:val="left"/>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１の</w:t>
      </w:r>
      <w:r w:rsidRPr="001803E4">
        <w:rPr>
          <w:rFonts w:asciiTheme="majorEastAsia" w:eastAsiaTheme="majorEastAsia" w:hAnsiTheme="majorEastAsia" w:cs="Times New Roman"/>
          <w:sz w:val="20"/>
          <w:szCs w:val="21"/>
        </w:rPr>
        <w:t>(1)</w:t>
      </w:r>
      <w:r w:rsidRPr="001803E4">
        <w:rPr>
          <w:rFonts w:asciiTheme="majorEastAsia" w:eastAsiaTheme="majorEastAsia" w:hAnsiTheme="majorEastAsia" w:cs="Times New Roman" w:hint="eastAsia"/>
          <w:sz w:val="20"/>
          <w:szCs w:val="21"/>
        </w:rPr>
        <w:t>の期間後２</w:t>
      </w:r>
      <w:r w:rsidR="007D1D92" w:rsidRPr="001803E4">
        <w:rPr>
          <w:rFonts w:asciiTheme="majorEastAsia" w:eastAsiaTheme="majorEastAsia" w:hAnsiTheme="majorEastAsia" w:cs="Times New Roman" w:hint="eastAsia"/>
          <w:sz w:val="20"/>
          <w:szCs w:val="21"/>
        </w:rPr>
        <w:t>か</w:t>
      </w:r>
      <w:r w:rsidR="003A6030" w:rsidRPr="001803E4">
        <w:rPr>
          <w:rFonts w:asciiTheme="majorEastAsia" w:eastAsiaTheme="majorEastAsia" w:hAnsiTheme="majorEastAsia" w:cs="Times New Roman" w:hint="eastAsia"/>
          <w:sz w:val="20"/>
          <w:szCs w:val="21"/>
        </w:rPr>
        <w:t>月</w:t>
      </w:r>
      <w:r w:rsidR="00FD2736" w:rsidRPr="001803E4">
        <w:rPr>
          <w:rFonts w:asciiTheme="majorEastAsia" w:eastAsiaTheme="majorEastAsia" w:hAnsiTheme="majorEastAsia" w:cs="Times New Roman" w:hint="eastAsia"/>
          <w:sz w:val="20"/>
          <w:szCs w:val="21"/>
        </w:rPr>
        <w:t>間の見込売上高</w:t>
      </w:r>
      <w:r w:rsidR="00763FFB" w:rsidRPr="001803E4">
        <w:rPr>
          <w:rFonts w:asciiTheme="majorEastAsia" w:eastAsiaTheme="majorEastAsia" w:hAnsiTheme="majorEastAsia" w:cs="Times New Roman" w:hint="eastAsia"/>
          <w:sz w:val="20"/>
          <w:szCs w:val="21"/>
        </w:rPr>
        <w:t>等</w:t>
      </w:r>
    </w:p>
    <w:tbl>
      <w:tblPr>
        <w:tblStyle w:val="a3"/>
        <w:tblW w:w="0" w:type="auto"/>
        <w:tblInd w:w="420" w:type="dxa"/>
        <w:tblLook w:val="04A0" w:firstRow="1" w:lastRow="0" w:firstColumn="1" w:lastColumn="0" w:noHBand="0" w:noVBand="1"/>
      </w:tblPr>
      <w:tblGrid>
        <w:gridCol w:w="2269"/>
        <w:gridCol w:w="1984"/>
        <w:gridCol w:w="1843"/>
        <w:gridCol w:w="2410"/>
      </w:tblGrid>
      <w:tr w:rsidR="00A05789" w14:paraId="3057F304" w14:textId="77777777" w:rsidTr="00EA1C16">
        <w:tc>
          <w:tcPr>
            <w:tcW w:w="2269" w:type="dxa"/>
            <w:vMerge w:val="restart"/>
          </w:tcPr>
          <w:p w14:paraId="7912F0DC" w14:textId="77777777" w:rsidR="00A05789" w:rsidRDefault="00A05789" w:rsidP="00A05789">
            <w:pPr>
              <w:jc w:val="left"/>
              <w:rPr>
                <w:rFonts w:asciiTheme="majorEastAsia" w:eastAsiaTheme="majorEastAsia" w:hAnsiTheme="majorEastAsia"/>
                <w:sz w:val="18"/>
                <w:szCs w:val="21"/>
              </w:rPr>
            </w:pPr>
            <w:r w:rsidRPr="00A05789">
              <w:rPr>
                <w:rFonts w:asciiTheme="majorEastAsia" w:eastAsiaTheme="majorEastAsia" w:hAnsiTheme="majorEastAsia" w:hint="eastAsia"/>
                <w:sz w:val="18"/>
                <w:szCs w:val="21"/>
              </w:rPr>
              <w:t>今後２か月の</w:t>
            </w:r>
          </w:p>
          <w:p w14:paraId="66AF18B0" w14:textId="77777777" w:rsidR="00A05789" w:rsidRDefault="00A05789" w:rsidP="00A05789">
            <w:pPr>
              <w:jc w:val="left"/>
              <w:rPr>
                <w:rFonts w:asciiTheme="majorEastAsia" w:eastAsiaTheme="majorEastAsia" w:hAnsiTheme="majorEastAsia"/>
                <w:sz w:val="20"/>
                <w:szCs w:val="21"/>
              </w:rPr>
            </w:pPr>
            <w:r w:rsidRPr="00A05789">
              <w:rPr>
                <w:rFonts w:asciiTheme="majorEastAsia" w:eastAsiaTheme="majorEastAsia" w:hAnsiTheme="majorEastAsia" w:hint="eastAsia"/>
                <w:sz w:val="18"/>
                <w:szCs w:val="21"/>
              </w:rPr>
              <w:t>売上高等(見込)</w:t>
            </w:r>
          </w:p>
        </w:tc>
        <w:tc>
          <w:tcPr>
            <w:tcW w:w="1984" w:type="dxa"/>
          </w:tcPr>
          <w:p w14:paraId="66530003" w14:textId="77777777" w:rsidR="00A05789" w:rsidRDefault="00A05789" w:rsidP="00A05789">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年</w:t>
            </w:r>
            <w:r w:rsidR="00EA1C16">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月</w:t>
            </w:r>
          </w:p>
        </w:tc>
        <w:tc>
          <w:tcPr>
            <w:tcW w:w="1843" w:type="dxa"/>
          </w:tcPr>
          <w:p w14:paraId="19345865" w14:textId="77777777" w:rsidR="00A05789" w:rsidRDefault="00A05789" w:rsidP="00A05789">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年</w:t>
            </w:r>
            <w:r w:rsidR="00EA1C16">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月</w:t>
            </w:r>
          </w:p>
        </w:tc>
        <w:tc>
          <w:tcPr>
            <w:tcW w:w="2410" w:type="dxa"/>
          </w:tcPr>
          <w:p w14:paraId="082FE45A" w14:textId="77777777" w:rsidR="00A05789" w:rsidRPr="00A05789" w:rsidRDefault="0008079B" w:rsidP="00A05789">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２</w:t>
            </w:r>
            <w:r w:rsidR="00A05789">
              <w:rPr>
                <w:rFonts w:asciiTheme="majorEastAsia" w:eastAsiaTheme="majorEastAsia" w:hAnsiTheme="majorEastAsia" w:hint="eastAsia"/>
                <w:sz w:val="20"/>
                <w:szCs w:val="21"/>
              </w:rPr>
              <w:t>か月間の合計</w:t>
            </w:r>
          </w:p>
        </w:tc>
      </w:tr>
      <w:tr w:rsidR="00A05789" w14:paraId="0056482B" w14:textId="77777777" w:rsidTr="00EA1C16">
        <w:tc>
          <w:tcPr>
            <w:tcW w:w="2269" w:type="dxa"/>
            <w:vMerge/>
          </w:tcPr>
          <w:p w14:paraId="39129B46" w14:textId="77777777" w:rsidR="00A05789" w:rsidRDefault="00A05789" w:rsidP="00A05789">
            <w:pPr>
              <w:jc w:val="left"/>
              <w:rPr>
                <w:rFonts w:asciiTheme="majorEastAsia" w:eastAsiaTheme="majorEastAsia" w:hAnsiTheme="majorEastAsia"/>
                <w:sz w:val="20"/>
                <w:szCs w:val="21"/>
              </w:rPr>
            </w:pPr>
          </w:p>
        </w:tc>
        <w:tc>
          <w:tcPr>
            <w:tcW w:w="1984" w:type="dxa"/>
          </w:tcPr>
          <w:p w14:paraId="19DB9676" w14:textId="77777777" w:rsidR="00A05789" w:rsidRDefault="00A05789" w:rsidP="00A05789">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w:t>
            </w:r>
          </w:p>
        </w:tc>
        <w:tc>
          <w:tcPr>
            <w:tcW w:w="1843" w:type="dxa"/>
          </w:tcPr>
          <w:p w14:paraId="1827F207" w14:textId="77777777" w:rsidR="00A05789" w:rsidRDefault="00A05789" w:rsidP="00A05789">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w:t>
            </w:r>
          </w:p>
        </w:tc>
        <w:tc>
          <w:tcPr>
            <w:tcW w:w="2410" w:type="dxa"/>
          </w:tcPr>
          <w:p w14:paraId="4F7CC31E" w14:textId="77777777" w:rsidR="00A05789" w:rsidRDefault="00A05789" w:rsidP="00A05789">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円【C】</w:t>
            </w:r>
          </w:p>
        </w:tc>
      </w:tr>
    </w:tbl>
    <w:p w14:paraId="091B4D2D" w14:textId="77777777" w:rsidR="00A05789" w:rsidRDefault="0026734C" w:rsidP="003A6030">
      <w:pPr>
        <w:numPr>
          <w:ilvl w:val="0"/>
          <w:numId w:val="3"/>
        </w:numPr>
        <w:jc w:val="left"/>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上記の期間に対応する</w:t>
      </w:r>
      <w:r w:rsidR="00A25DA8" w:rsidRPr="001803E4">
        <w:rPr>
          <w:rFonts w:asciiTheme="majorEastAsia" w:eastAsiaTheme="majorEastAsia" w:hAnsiTheme="majorEastAsia" w:cs="Times New Roman" w:hint="eastAsia"/>
          <w:b/>
          <w:sz w:val="20"/>
          <w:szCs w:val="21"/>
        </w:rPr>
        <w:t>〔</w:t>
      </w:r>
      <w:r w:rsidRPr="001803E4">
        <w:rPr>
          <w:rFonts w:asciiTheme="majorEastAsia" w:eastAsiaTheme="majorEastAsia" w:hAnsiTheme="majorEastAsia" w:cs="Times New Roman" w:hint="eastAsia"/>
          <w:b/>
          <w:sz w:val="20"/>
          <w:szCs w:val="21"/>
        </w:rPr>
        <w:t>前年</w:t>
      </w:r>
      <w:r w:rsidR="00A25DA8" w:rsidRPr="001803E4">
        <w:rPr>
          <w:rFonts w:asciiTheme="majorEastAsia" w:eastAsiaTheme="majorEastAsia" w:hAnsiTheme="majorEastAsia" w:cs="Times New Roman" w:hint="eastAsia"/>
          <w:b/>
          <w:sz w:val="20"/>
          <w:szCs w:val="21"/>
        </w:rPr>
        <w:t>・前々年〕</w:t>
      </w:r>
      <w:r w:rsidRPr="001803E4">
        <w:rPr>
          <w:rFonts w:asciiTheme="majorEastAsia" w:eastAsiaTheme="majorEastAsia" w:hAnsiTheme="majorEastAsia" w:cs="Times New Roman" w:hint="eastAsia"/>
          <w:sz w:val="20"/>
          <w:szCs w:val="21"/>
        </w:rPr>
        <w:t>２</w:t>
      </w:r>
      <w:r w:rsidR="007D1D92" w:rsidRPr="001803E4">
        <w:rPr>
          <w:rFonts w:asciiTheme="majorEastAsia" w:eastAsiaTheme="majorEastAsia" w:hAnsiTheme="majorEastAsia" w:cs="Times New Roman" w:hint="eastAsia"/>
          <w:sz w:val="20"/>
          <w:szCs w:val="21"/>
        </w:rPr>
        <w:t>か</w:t>
      </w:r>
      <w:r w:rsidR="003A6030" w:rsidRPr="001803E4">
        <w:rPr>
          <w:rFonts w:asciiTheme="majorEastAsia" w:eastAsiaTheme="majorEastAsia" w:hAnsiTheme="majorEastAsia" w:cs="Times New Roman" w:hint="eastAsia"/>
          <w:sz w:val="20"/>
          <w:szCs w:val="21"/>
        </w:rPr>
        <w:t>月</w:t>
      </w:r>
      <w:r w:rsidRPr="001803E4">
        <w:rPr>
          <w:rFonts w:asciiTheme="majorEastAsia" w:eastAsiaTheme="majorEastAsia" w:hAnsiTheme="majorEastAsia" w:cs="Times New Roman" w:hint="eastAsia"/>
          <w:sz w:val="20"/>
          <w:szCs w:val="21"/>
        </w:rPr>
        <w:t>間の売上高</w:t>
      </w:r>
      <w:r w:rsidR="003078B3" w:rsidRPr="001803E4">
        <w:rPr>
          <w:rFonts w:asciiTheme="majorEastAsia" w:eastAsiaTheme="majorEastAsia" w:hAnsiTheme="majorEastAsia" w:cs="Times New Roman" w:hint="eastAsia"/>
          <w:sz w:val="20"/>
          <w:szCs w:val="21"/>
        </w:rPr>
        <w:t>等</w:t>
      </w:r>
      <w:r w:rsidRPr="001803E4">
        <w:rPr>
          <w:rFonts w:asciiTheme="majorEastAsia" w:eastAsiaTheme="majorEastAsia" w:hAnsiTheme="majorEastAsia" w:cs="Times New Roman" w:hint="eastAsia"/>
          <w:sz w:val="20"/>
          <w:szCs w:val="21"/>
        </w:rPr>
        <w:t xml:space="preserve">　</w:t>
      </w:r>
    </w:p>
    <w:tbl>
      <w:tblPr>
        <w:tblStyle w:val="a3"/>
        <w:tblW w:w="0" w:type="auto"/>
        <w:tblInd w:w="420" w:type="dxa"/>
        <w:tblLook w:val="04A0" w:firstRow="1" w:lastRow="0" w:firstColumn="1" w:lastColumn="0" w:noHBand="0" w:noVBand="1"/>
      </w:tblPr>
      <w:tblGrid>
        <w:gridCol w:w="2269"/>
        <w:gridCol w:w="1984"/>
        <w:gridCol w:w="1843"/>
        <w:gridCol w:w="2410"/>
      </w:tblGrid>
      <w:tr w:rsidR="00A05789" w14:paraId="605D0E18" w14:textId="77777777" w:rsidTr="002C2A6F">
        <w:tc>
          <w:tcPr>
            <w:tcW w:w="2269" w:type="dxa"/>
            <w:vMerge w:val="restart"/>
          </w:tcPr>
          <w:p w14:paraId="776C699F" w14:textId="77777777" w:rsidR="00A05789" w:rsidRDefault="00A05789" w:rsidP="00A05789">
            <w:pPr>
              <w:jc w:val="left"/>
              <w:rPr>
                <w:rFonts w:asciiTheme="majorEastAsia" w:eastAsiaTheme="majorEastAsia" w:hAnsiTheme="majorEastAsia"/>
                <w:b/>
                <w:sz w:val="18"/>
                <w:szCs w:val="21"/>
              </w:rPr>
            </w:pPr>
            <w:r w:rsidRPr="00A05789">
              <w:rPr>
                <w:rFonts w:asciiTheme="majorEastAsia" w:eastAsiaTheme="majorEastAsia" w:hAnsiTheme="majorEastAsia" w:hint="eastAsia"/>
                <w:b/>
                <w:sz w:val="18"/>
                <w:szCs w:val="21"/>
              </w:rPr>
              <w:t>〔前年・前々年〕</w:t>
            </w:r>
          </w:p>
          <w:p w14:paraId="151D02C6" w14:textId="77777777" w:rsidR="00A05789" w:rsidRDefault="00A05789" w:rsidP="00A05789">
            <w:pPr>
              <w:jc w:val="left"/>
              <w:rPr>
                <w:rFonts w:asciiTheme="majorEastAsia" w:eastAsiaTheme="majorEastAsia" w:hAnsiTheme="majorEastAsia"/>
                <w:sz w:val="20"/>
                <w:szCs w:val="21"/>
              </w:rPr>
            </w:pPr>
            <w:r w:rsidRPr="00A05789">
              <w:rPr>
                <w:rFonts w:asciiTheme="majorEastAsia" w:eastAsiaTheme="majorEastAsia" w:hAnsiTheme="majorEastAsia" w:hint="eastAsia"/>
                <w:sz w:val="16"/>
                <w:szCs w:val="21"/>
              </w:rPr>
              <w:t>２か月の売上高等(実績)</w:t>
            </w:r>
          </w:p>
        </w:tc>
        <w:tc>
          <w:tcPr>
            <w:tcW w:w="1984" w:type="dxa"/>
          </w:tcPr>
          <w:p w14:paraId="1500209A" w14:textId="77777777" w:rsidR="00A05789" w:rsidRDefault="00A05789" w:rsidP="002C2A6F">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年</w:t>
            </w:r>
            <w:r w:rsidR="00EA1C16">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月</w:t>
            </w:r>
          </w:p>
        </w:tc>
        <w:tc>
          <w:tcPr>
            <w:tcW w:w="1843" w:type="dxa"/>
          </w:tcPr>
          <w:p w14:paraId="40EF700A" w14:textId="77777777" w:rsidR="00A05789" w:rsidRDefault="00A05789" w:rsidP="002C2A6F">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年</w:t>
            </w:r>
            <w:r w:rsidR="00EA1C16">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月</w:t>
            </w:r>
          </w:p>
        </w:tc>
        <w:tc>
          <w:tcPr>
            <w:tcW w:w="2410" w:type="dxa"/>
          </w:tcPr>
          <w:p w14:paraId="3CA9FD09" w14:textId="77777777" w:rsidR="00A05789" w:rsidRPr="00A05789" w:rsidRDefault="0008079B" w:rsidP="002C2A6F">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２</w:t>
            </w:r>
            <w:r w:rsidR="00A05789">
              <w:rPr>
                <w:rFonts w:asciiTheme="majorEastAsia" w:eastAsiaTheme="majorEastAsia" w:hAnsiTheme="majorEastAsia" w:hint="eastAsia"/>
                <w:sz w:val="20"/>
                <w:szCs w:val="21"/>
              </w:rPr>
              <w:t>か月間の合計</w:t>
            </w:r>
          </w:p>
        </w:tc>
      </w:tr>
      <w:tr w:rsidR="00A05789" w14:paraId="25157F35" w14:textId="77777777" w:rsidTr="002C2A6F">
        <w:tc>
          <w:tcPr>
            <w:tcW w:w="2269" w:type="dxa"/>
            <w:vMerge/>
          </w:tcPr>
          <w:p w14:paraId="6CF2A806" w14:textId="77777777" w:rsidR="00A05789" w:rsidRDefault="00A05789" w:rsidP="002C2A6F">
            <w:pPr>
              <w:jc w:val="left"/>
              <w:rPr>
                <w:rFonts w:asciiTheme="majorEastAsia" w:eastAsiaTheme="majorEastAsia" w:hAnsiTheme="majorEastAsia"/>
                <w:sz w:val="20"/>
                <w:szCs w:val="21"/>
              </w:rPr>
            </w:pPr>
          </w:p>
        </w:tc>
        <w:tc>
          <w:tcPr>
            <w:tcW w:w="1984" w:type="dxa"/>
          </w:tcPr>
          <w:p w14:paraId="3424F14E" w14:textId="77777777" w:rsidR="00A05789" w:rsidRDefault="00A05789" w:rsidP="002C2A6F">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w:t>
            </w:r>
          </w:p>
        </w:tc>
        <w:tc>
          <w:tcPr>
            <w:tcW w:w="1843" w:type="dxa"/>
          </w:tcPr>
          <w:p w14:paraId="084A1262" w14:textId="77777777" w:rsidR="00A05789" w:rsidRDefault="00A05789" w:rsidP="002C2A6F">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w:t>
            </w:r>
          </w:p>
        </w:tc>
        <w:tc>
          <w:tcPr>
            <w:tcW w:w="2410" w:type="dxa"/>
          </w:tcPr>
          <w:p w14:paraId="1CAFF34D" w14:textId="77777777" w:rsidR="00A05789" w:rsidRDefault="00A05789" w:rsidP="002C2A6F">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円【D】</w:t>
            </w:r>
          </w:p>
        </w:tc>
      </w:tr>
    </w:tbl>
    <w:p w14:paraId="44BDCA81" w14:textId="77777777" w:rsidR="0026734C" w:rsidRPr="001803E4" w:rsidRDefault="003A6030" w:rsidP="003A6030">
      <w:pPr>
        <w:numPr>
          <w:ilvl w:val="0"/>
          <w:numId w:val="3"/>
        </w:numPr>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減少率</w:t>
      </w:r>
    </w:p>
    <w:p w14:paraId="400E7DD2" w14:textId="77777777" w:rsidR="0026734C" w:rsidRPr="001803E4" w:rsidRDefault="0026734C" w:rsidP="00765589">
      <w:pPr>
        <w:spacing w:line="360" w:lineRule="auto"/>
        <w:ind w:left="420" w:firstLineChars="100" w:firstLine="217"/>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Ａ＋Ｃ＝</w:t>
      </w:r>
      <w:r w:rsidRPr="001803E4">
        <w:rPr>
          <w:rFonts w:asciiTheme="majorEastAsia" w:eastAsiaTheme="majorEastAsia" w:hAnsiTheme="majorEastAsia" w:cs="Times New Roman" w:hint="eastAsia"/>
          <w:sz w:val="20"/>
          <w:szCs w:val="21"/>
          <w:u w:val="single"/>
        </w:rPr>
        <w:t xml:space="preserve">　　　　　　　</w:t>
      </w:r>
      <w:r w:rsidR="007D1D92" w:rsidRPr="001803E4">
        <w:rPr>
          <w:rFonts w:asciiTheme="majorEastAsia" w:eastAsiaTheme="majorEastAsia" w:hAnsiTheme="majorEastAsia" w:cs="Times New Roman" w:hint="eastAsia"/>
          <w:sz w:val="20"/>
          <w:szCs w:val="21"/>
          <w:u w:val="single"/>
        </w:rPr>
        <w:t xml:space="preserve">　　　　　</w:t>
      </w:r>
      <w:r w:rsidRPr="001803E4">
        <w:rPr>
          <w:rFonts w:asciiTheme="majorEastAsia" w:eastAsiaTheme="majorEastAsia" w:hAnsiTheme="majorEastAsia" w:cs="Times New Roman" w:hint="eastAsia"/>
          <w:sz w:val="20"/>
          <w:szCs w:val="21"/>
          <w:u w:val="single"/>
        </w:rPr>
        <w:t>円</w:t>
      </w:r>
      <w:r w:rsidR="003A6030" w:rsidRPr="001803E4">
        <w:rPr>
          <w:rFonts w:asciiTheme="majorEastAsia" w:eastAsiaTheme="majorEastAsia" w:hAnsiTheme="majorEastAsia" w:cs="Times New Roman" w:hint="eastAsia"/>
          <w:sz w:val="20"/>
          <w:szCs w:val="21"/>
          <w:u w:val="single"/>
        </w:rPr>
        <w:t>（本年度売上高</w:t>
      </w:r>
      <w:r w:rsidR="003078B3" w:rsidRPr="001803E4">
        <w:rPr>
          <w:rFonts w:asciiTheme="majorEastAsia" w:eastAsiaTheme="majorEastAsia" w:hAnsiTheme="majorEastAsia" w:cs="Times New Roman" w:hint="eastAsia"/>
          <w:sz w:val="20"/>
          <w:szCs w:val="21"/>
          <w:u w:val="single"/>
        </w:rPr>
        <w:t>等</w:t>
      </w:r>
      <w:r w:rsidR="003A6030" w:rsidRPr="001803E4">
        <w:rPr>
          <w:rFonts w:asciiTheme="majorEastAsia" w:eastAsiaTheme="majorEastAsia" w:hAnsiTheme="majorEastAsia" w:cs="Times New Roman" w:hint="eastAsia"/>
          <w:sz w:val="20"/>
          <w:szCs w:val="21"/>
          <w:u w:val="single"/>
        </w:rPr>
        <w:t>）</w:t>
      </w:r>
    </w:p>
    <w:p w14:paraId="06FDBBA8" w14:textId="77777777" w:rsidR="00EA1C16" w:rsidRDefault="0026734C" w:rsidP="00EA1C16">
      <w:pPr>
        <w:spacing w:line="360" w:lineRule="auto"/>
        <w:ind w:firstLineChars="300" w:firstLine="650"/>
        <w:rPr>
          <w:rFonts w:asciiTheme="majorEastAsia" w:eastAsiaTheme="majorEastAsia" w:hAnsiTheme="majorEastAsia" w:cs="Times New Roman"/>
          <w:sz w:val="20"/>
          <w:szCs w:val="21"/>
        </w:rPr>
      </w:pPr>
      <w:r w:rsidRPr="001803E4">
        <w:rPr>
          <w:rFonts w:asciiTheme="majorEastAsia" w:eastAsiaTheme="majorEastAsia" w:hAnsiTheme="majorEastAsia" w:cs="Times New Roman" w:hint="eastAsia"/>
          <w:sz w:val="20"/>
          <w:szCs w:val="21"/>
        </w:rPr>
        <w:t>Ｂ＋Ｄ＝</w:t>
      </w:r>
      <w:r w:rsidRPr="001803E4">
        <w:rPr>
          <w:rFonts w:asciiTheme="majorEastAsia" w:eastAsiaTheme="majorEastAsia" w:hAnsiTheme="majorEastAsia" w:cs="Times New Roman" w:hint="eastAsia"/>
          <w:sz w:val="20"/>
          <w:szCs w:val="21"/>
          <w:u w:val="single"/>
        </w:rPr>
        <w:t xml:space="preserve">　　　　　　　</w:t>
      </w:r>
      <w:r w:rsidR="007D1D92" w:rsidRPr="001803E4">
        <w:rPr>
          <w:rFonts w:asciiTheme="majorEastAsia" w:eastAsiaTheme="majorEastAsia" w:hAnsiTheme="majorEastAsia" w:cs="Times New Roman" w:hint="eastAsia"/>
          <w:sz w:val="20"/>
          <w:szCs w:val="21"/>
          <w:u w:val="single"/>
        </w:rPr>
        <w:t xml:space="preserve">　　　　　</w:t>
      </w:r>
      <w:r w:rsidRPr="001803E4">
        <w:rPr>
          <w:rFonts w:asciiTheme="majorEastAsia" w:eastAsiaTheme="majorEastAsia" w:hAnsiTheme="majorEastAsia" w:cs="Times New Roman" w:hint="eastAsia"/>
          <w:sz w:val="20"/>
          <w:szCs w:val="21"/>
          <w:u w:val="single"/>
        </w:rPr>
        <w:t>円</w:t>
      </w:r>
      <w:r w:rsidR="003A6030" w:rsidRPr="001803E4">
        <w:rPr>
          <w:rFonts w:asciiTheme="majorEastAsia" w:eastAsiaTheme="majorEastAsia" w:hAnsiTheme="majorEastAsia" w:cs="Times New Roman" w:hint="eastAsia"/>
          <w:sz w:val="20"/>
          <w:szCs w:val="21"/>
          <w:u w:val="single"/>
        </w:rPr>
        <w:t>（前年度売上高</w:t>
      </w:r>
      <w:r w:rsidR="003078B3" w:rsidRPr="001803E4">
        <w:rPr>
          <w:rFonts w:asciiTheme="majorEastAsia" w:eastAsiaTheme="majorEastAsia" w:hAnsiTheme="majorEastAsia" w:cs="Times New Roman" w:hint="eastAsia"/>
          <w:sz w:val="20"/>
          <w:szCs w:val="21"/>
          <w:u w:val="single"/>
        </w:rPr>
        <w:t>等</w:t>
      </w:r>
      <w:r w:rsidR="003A6030" w:rsidRPr="001803E4">
        <w:rPr>
          <w:rFonts w:asciiTheme="majorEastAsia" w:eastAsiaTheme="majorEastAsia" w:hAnsiTheme="majorEastAsia" w:cs="Times New Roman" w:hint="eastAsia"/>
          <w:sz w:val="20"/>
          <w:szCs w:val="21"/>
          <w:u w:val="single"/>
        </w:rPr>
        <w:t>）</w:t>
      </w:r>
    </w:p>
    <w:p w14:paraId="4F14D1C1" w14:textId="77777777" w:rsidR="0026734C" w:rsidRPr="006025D3" w:rsidRDefault="0026734C" w:rsidP="004B0C8C">
      <w:pPr>
        <w:spacing w:line="360" w:lineRule="auto"/>
        <w:ind w:firstLineChars="300" w:firstLine="650"/>
        <w:rPr>
          <w:rFonts w:asciiTheme="majorEastAsia" w:eastAsiaTheme="majorEastAsia" w:hAnsiTheme="majorEastAsia" w:cs="Times New Roman"/>
          <w:sz w:val="20"/>
          <w:szCs w:val="21"/>
        </w:rPr>
      </w:pPr>
      <w:r w:rsidRPr="001803E4">
        <w:rPr>
          <w:rFonts w:asciiTheme="majorEastAsia" w:eastAsiaTheme="majorEastAsia" w:hAnsiTheme="majorEastAsia" w:cs="Times New Roman"/>
          <w:sz w:val="20"/>
          <w:szCs w:val="21"/>
        </w:rPr>
        <w:t>{</w:t>
      </w:r>
      <w:r w:rsidRPr="001803E4">
        <w:rPr>
          <w:rFonts w:asciiTheme="majorEastAsia" w:eastAsiaTheme="majorEastAsia" w:hAnsiTheme="majorEastAsia" w:cs="Times New Roman" w:hint="eastAsia"/>
          <w:sz w:val="20"/>
          <w:szCs w:val="21"/>
        </w:rPr>
        <w:t>（Ｂ＋Ｄ）－（Ａ＋Ｃ）</w:t>
      </w:r>
      <w:r w:rsidRPr="001803E4">
        <w:rPr>
          <w:rFonts w:asciiTheme="majorEastAsia" w:eastAsiaTheme="majorEastAsia" w:hAnsiTheme="majorEastAsia" w:cs="Times New Roman"/>
          <w:sz w:val="20"/>
          <w:szCs w:val="21"/>
        </w:rPr>
        <w:t>}</w:t>
      </w:r>
      <w:r w:rsidRPr="001803E4">
        <w:rPr>
          <w:rFonts w:asciiTheme="majorEastAsia" w:eastAsiaTheme="majorEastAsia" w:hAnsiTheme="majorEastAsia" w:cs="Times New Roman" w:hint="eastAsia"/>
          <w:sz w:val="20"/>
          <w:szCs w:val="21"/>
        </w:rPr>
        <w:t>÷（Ｂ＋Ｄ）×</w:t>
      </w:r>
      <w:r w:rsidRPr="001803E4">
        <w:rPr>
          <w:rFonts w:asciiTheme="majorEastAsia" w:eastAsiaTheme="majorEastAsia" w:hAnsiTheme="majorEastAsia" w:cs="Times New Roman"/>
          <w:sz w:val="20"/>
          <w:szCs w:val="21"/>
        </w:rPr>
        <w:t xml:space="preserve"> </w:t>
      </w:r>
      <w:r w:rsidRPr="001803E4">
        <w:rPr>
          <w:rFonts w:asciiTheme="majorEastAsia" w:eastAsiaTheme="majorEastAsia" w:hAnsiTheme="majorEastAsia" w:cs="Times New Roman" w:hint="eastAsia"/>
          <w:sz w:val="20"/>
          <w:szCs w:val="21"/>
        </w:rPr>
        <w:t>１００＝</w:t>
      </w:r>
      <w:r w:rsidRPr="001803E4">
        <w:rPr>
          <w:rFonts w:asciiTheme="majorEastAsia" w:eastAsiaTheme="majorEastAsia" w:hAnsiTheme="majorEastAsia" w:cs="Times New Roman" w:hint="eastAsia"/>
          <w:sz w:val="20"/>
          <w:szCs w:val="21"/>
          <w:u w:val="single"/>
        </w:rPr>
        <w:t xml:space="preserve">　　　　　％</w:t>
      </w:r>
      <w:r w:rsidR="007D1D92" w:rsidRPr="001803E4">
        <w:rPr>
          <w:rFonts w:asciiTheme="majorEastAsia" w:eastAsiaTheme="majorEastAsia" w:hAnsiTheme="majorEastAsia" w:cs="Times New Roman" w:hint="eastAsia"/>
          <w:sz w:val="20"/>
          <w:szCs w:val="21"/>
        </w:rPr>
        <w:t>（</w:t>
      </w:r>
      <w:r w:rsidR="0007443C">
        <w:rPr>
          <w:rFonts w:asciiTheme="majorEastAsia" w:eastAsiaTheme="majorEastAsia" w:hAnsiTheme="majorEastAsia" w:cs="Times New Roman" w:hint="eastAsia"/>
          <w:sz w:val="20"/>
          <w:szCs w:val="21"/>
        </w:rPr>
        <w:t>ロ</w:t>
      </w:r>
      <w:r w:rsidR="00A25DA8" w:rsidRPr="001803E4">
        <w:rPr>
          <w:rFonts w:asciiTheme="majorEastAsia" w:eastAsiaTheme="majorEastAsia" w:hAnsiTheme="majorEastAsia" w:cs="Times New Roman" w:hint="eastAsia"/>
          <w:sz w:val="20"/>
          <w:szCs w:val="21"/>
        </w:rPr>
        <w:t>）</w:t>
      </w:r>
      <w:r w:rsidR="007B4AB5">
        <w:rPr>
          <w:rFonts w:asciiTheme="majorEastAsia" w:eastAsiaTheme="majorEastAsia" w:hAnsiTheme="majorEastAsia" w:cs="Times New Roman" w:hint="eastAsia"/>
          <w:sz w:val="20"/>
          <w:szCs w:val="21"/>
        </w:rPr>
        <w:t>≧</w:t>
      </w:r>
      <w:r w:rsidR="00D7403D" w:rsidRPr="001803E4">
        <w:rPr>
          <w:rFonts w:asciiTheme="majorEastAsia" w:eastAsiaTheme="majorEastAsia" w:hAnsiTheme="majorEastAsia" w:cs="Times New Roman" w:hint="eastAsia"/>
          <w:sz w:val="20"/>
          <w:szCs w:val="21"/>
        </w:rPr>
        <w:t>５．０％</w:t>
      </w:r>
    </w:p>
    <w:sectPr w:rsidR="0026734C" w:rsidRPr="006025D3" w:rsidSect="004B0C8C">
      <w:type w:val="continuous"/>
      <w:pgSz w:w="11906" w:h="16838" w:code="9"/>
      <w:pgMar w:top="851" w:right="1418" w:bottom="567" w:left="1418" w:header="720" w:footer="720"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C970" w14:textId="77777777" w:rsidR="000F4CA2" w:rsidRDefault="000F4CA2" w:rsidP="009B6096">
      <w:r>
        <w:separator/>
      </w:r>
    </w:p>
  </w:endnote>
  <w:endnote w:type="continuationSeparator" w:id="0">
    <w:p w14:paraId="28256C22" w14:textId="77777777" w:rsidR="000F4CA2" w:rsidRDefault="000F4CA2" w:rsidP="009B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BC04" w14:textId="77777777" w:rsidR="000F4CA2" w:rsidRDefault="000F4CA2" w:rsidP="009B6096">
      <w:r>
        <w:separator/>
      </w:r>
    </w:p>
  </w:footnote>
  <w:footnote w:type="continuationSeparator" w:id="0">
    <w:p w14:paraId="26CA3F4D" w14:textId="77777777" w:rsidR="000F4CA2" w:rsidRDefault="000F4CA2" w:rsidP="009B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6B1"/>
    <w:multiLevelType w:val="hybridMultilevel"/>
    <w:tmpl w:val="57B08E00"/>
    <w:lvl w:ilvl="0" w:tplc="B5E6CBAA">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20CAC"/>
    <w:multiLevelType w:val="hybridMultilevel"/>
    <w:tmpl w:val="B5EE0096"/>
    <w:lvl w:ilvl="0" w:tplc="97F65AA4">
      <w:start w:val="1"/>
      <w:numFmt w:val="decimalFullWidth"/>
      <w:lvlText w:val="%1．"/>
      <w:lvlJc w:val="left"/>
      <w:pPr>
        <w:ind w:left="420" w:hanging="420"/>
      </w:pPr>
      <w:rPr>
        <w:rFonts w:cs="Times New Roman" w:hint="default"/>
      </w:rPr>
    </w:lvl>
    <w:lvl w:ilvl="1" w:tplc="B5E6CBAA">
      <w:start w:val="1"/>
      <w:numFmt w:val="decimal"/>
      <w:lvlText w:val="(%2)"/>
      <w:lvlJc w:val="left"/>
      <w:pPr>
        <w:ind w:left="786"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8D6CE4"/>
    <w:multiLevelType w:val="hybridMultilevel"/>
    <w:tmpl w:val="7D300454"/>
    <w:lvl w:ilvl="0" w:tplc="B5E6CBAA">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60"/>
    <w:rsid w:val="00016834"/>
    <w:rsid w:val="0007443C"/>
    <w:rsid w:val="0008079B"/>
    <w:rsid w:val="000A5907"/>
    <w:rsid w:val="000F4CA2"/>
    <w:rsid w:val="001803E4"/>
    <w:rsid w:val="00191185"/>
    <w:rsid w:val="001B1AF9"/>
    <w:rsid w:val="0023316B"/>
    <w:rsid w:val="0026734C"/>
    <w:rsid w:val="003078B3"/>
    <w:rsid w:val="003A6030"/>
    <w:rsid w:val="004137DF"/>
    <w:rsid w:val="00487241"/>
    <w:rsid w:val="004B0C8C"/>
    <w:rsid w:val="004F798B"/>
    <w:rsid w:val="0058357E"/>
    <w:rsid w:val="005931FA"/>
    <w:rsid w:val="006025D3"/>
    <w:rsid w:val="00673EE3"/>
    <w:rsid w:val="006A4AE7"/>
    <w:rsid w:val="00723F9F"/>
    <w:rsid w:val="00742148"/>
    <w:rsid w:val="00746BB0"/>
    <w:rsid w:val="00763FFB"/>
    <w:rsid w:val="00765589"/>
    <w:rsid w:val="0076624F"/>
    <w:rsid w:val="007B4AB5"/>
    <w:rsid w:val="007B5E28"/>
    <w:rsid w:val="007D014F"/>
    <w:rsid w:val="007D1D92"/>
    <w:rsid w:val="00811A88"/>
    <w:rsid w:val="00846298"/>
    <w:rsid w:val="00885B73"/>
    <w:rsid w:val="008B6E40"/>
    <w:rsid w:val="008E0157"/>
    <w:rsid w:val="008E5F60"/>
    <w:rsid w:val="00932A24"/>
    <w:rsid w:val="009678B8"/>
    <w:rsid w:val="009705E3"/>
    <w:rsid w:val="009B6096"/>
    <w:rsid w:val="00A05789"/>
    <w:rsid w:val="00A25DA8"/>
    <w:rsid w:val="00A41212"/>
    <w:rsid w:val="00A74C1C"/>
    <w:rsid w:val="00B766EB"/>
    <w:rsid w:val="00B7714D"/>
    <w:rsid w:val="00BB44E0"/>
    <w:rsid w:val="00BD2E1A"/>
    <w:rsid w:val="00C9076A"/>
    <w:rsid w:val="00C96FD4"/>
    <w:rsid w:val="00D02D3C"/>
    <w:rsid w:val="00D15438"/>
    <w:rsid w:val="00D43E03"/>
    <w:rsid w:val="00D51006"/>
    <w:rsid w:val="00D63DE2"/>
    <w:rsid w:val="00D7403D"/>
    <w:rsid w:val="00DC3EFD"/>
    <w:rsid w:val="00EA1C16"/>
    <w:rsid w:val="00F1002B"/>
    <w:rsid w:val="00F62F82"/>
    <w:rsid w:val="00FD2736"/>
    <w:rsid w:val="00FD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A34475"/>
  <w15:docId w15:val="{9D38F4C1-54B9-4F7F-A527-AEEB22C8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3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E01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096"/>
    <w:pPr>
      <w:tabs>
        <w:tab w:val="center" w:pos="4252"/>
        <w:tab w:val="right" w:pos="8504"/>
      </w:tabs>
      <w:snapToGrid w:val="0"/>
    </w:pPr>
  </w:style>
  <w:style w:type="character" w:customStyle="1" w:styleId="a5">
    <w:name w:val="ヘッダー (文字)"/>
    <w:basedOn w:val="a0"/>
    <w:link w:val="a4"/>
    <w:uiPriority w:val="99"/>
    <w:rsid w:val="009B6096"/>
  </w:style>
  <w:style w:type="paragraph" w:styleId="a6">
    <w:name w:val="footer"/>
    <w:basedOn w:val="a"/>
    <w:link w:val="a7"/>
    <w:uiPriority w:val="99"/>
    <w:unhideWhenUsed/>
    <w:rsid w:val="009B6096"/>
    <w:pPr>
      <w:tabs>
        <w:tab w:val="center" w:pos="4252"/>
        <w:tab w:val="right" w:pos="8504"/>
      </w:tabs>
      <w:snapToGrid w:val="0"/>
    </w:pPr>
  </w:style>
  <w:style w:type="character" w:customStyle="1" w:styleId="a7">
    <w:name w:val="フッター (文字)"/>
    <w:basedOn w:val="a0"/>
    <w:link w:val="a6"/>
    <w:uiPriority w:val="99"/>
    <w:rsid w:val="009B6096"/>
  </w:style>
  <w:style w:type="paragraph" w:styleId="a8">
    <w:name w:val="Balloon Text"/>
    <w:basedOn w:val="a"/>
    <w:link w:val="a9"/>
    <w:uiPriority w:val="99"/>
    <w:semiHidden/>
    <w:unhideWhenUsed/>
    <w:rsid w:val="00766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4F"/>
    <w:rPr>
      <w:rFonts w:asciiTheme="majorHAnsi" w:eastAsiaTheme="majorEastAsia" w:hAnsiTheme="majorHAnsi" w:cstheme="majorBidi"/>
      <w:sz w:val="18"/>
      <w:szCs w:val="18"/>
    </w:rPr>
  </w:style>
  <w:style w:type="paragraph" w:styleId="aa">
    <w:name w:val="List Paragraph"/>
    <w:basedOn w:val="a"/>
    <w:uiPriority w:val="34"/>
    <w:qFormat/>
    <w:rsid w:val="00A05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09576">
      <w:bodyDiv w:val="1"/>
      <w:marLeft w:val="0"/>
      <w:marRight w:val="0"/>
      <w:marTop w:val="0"/>
      <w:marBottom w:val="0"/>
      <w:divBdr>
        <w:top w:val="none" w:sz="0" w:space="0" w:color="auto"/>
        <w:left w:val="none" w:sz="0" w:space="0" w:color="auto"/>
        <w:bottom w:val="none" w:sz="0" w:space="0" w:color="auto"/>
        <w:right w:val="none" w:sz="0" w:space="0" w:color="auto"/>
      </w:divBdr>
    </w:div>
    <w:div w:id="21035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uH26-015DTN</dc:creator>
  <cp:lastModifiedBy>uR04-145NBN</cp:lastModifiedBy>
  <cp:revision>6</cp:revision>
  <dcterms:created xsi:type="dcterms:W3CDTF">2021-02-03T09:44:00Z</dcterms:created>
  <dcterms:modified xsi:type="dcterms:W3CDTF">2023-10-20T05:52:00Z</dcterms:modified>
</cp:coreProperties>
</file>